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7A5" w:rsidRDefault="000527A5" w:rsidP="000527A5">
      <w:pPr>
        <w:jc w:val="center"/>
      </w:pPr>
      <w:r>
        <w:rPr>
          <w:noProof/>
          <w:lang w:eastAsia="en-GB"/>
        </w:rPr>
        <w:drawing>
          <wp:inline distT="0" distB="0" distL="0" distR="0" wp14:anchorId="0BF0D1AF" wp14:editId="30A8E930">
            <wp:extent cx="4399915" cy="39427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9915" cy="3942715"/>
                    </a:xfrm>
                    <a:prstGeom prst="rect">
                      <a:avLst/>
                    </a:prstGeom>
                    <a:noFill/>
                  </pic:spPr>
                </pic:pic>
              </a:graphicData>
            </a:graphic>
          </wp:inline>
        </w:drawing>
      </w:r>
    </w:p>
    <w:p w:rsidR="000527A5" w:rsidRDefault="000527A5" w:rsidP="000527A5">
      <w:pPr>
        <w:jc w:val="center"/>
      </w:pPr>
      <w:r w:rsidRPr="00FA3A57">
        <w:rPr>
          <w:rFonts w:ascii="Arial" w:hAnsi="Arial" w:cs="Arial"/>
          <w:b/>
          <w:bCs/>
          <w:sz w:val="48"/>
          <w:szCs w:val="48"/>
          <w:u w:val="single"/>
        </w:rPr>
        <w:t>Belvue High School</w:t>
      </w:r>
    </w:p>
    <w:p w:rsidR="000527A5" w:rsidRDefault="000527A5" w:rsidP="000527A5">
      <w:pPr>
        <w:jc w:val="center"/>
        <w:rPr>
          <w:rFonts w:ascii="Arial" w:hAnsi="Arial" w:cs="Arial"/>
          <w:sz w:val="44"/>
          <w:szCs w:val="44"/>
        </w:rPr>
      </w:pPr>
      <w:r w:rsidRPr="009E6756">
        <w:rPr>
          <w:rFonts w:ascii="Arial" w:hAnsi="Arial" w:cs="Arial"/>
          <w:sz w:val="44"/>
          <w:szCs w:val="44"/>
        </w:rPr>
        <w:t>Disability policy (exams)</w:t>
      </w:r>
    </w:p>
    <w:p w:rsidR="000527A5" w:rsidRDefault="000527A5" w:rsidP="000527A5">
      <w:pPr>
        <w:jc w:val="center"/>
        <w:rPr>
          <w:rFonts w:ascii="Arial" w:hAnsi="Arial" w:cs="Arial"/>
          <w:sz w:val="44"/>
          <w:szCs w:val="44"/>
        </w:rPr>
      </w:pPr>
    </w:p>
    <w:p w:rsidR="000527A5" w:rsidRDefault="000527A5" w:rsidP="000527A5">
      <w:pPr>
        <w:jc w:val="center"/>
        <w:rPr>
          <w:rFonts w:ascii="Arial" w:hAnsi="Arial" w:cs="Arial"/>
          <w:sz w:val="44"/>
          <w:szCs w:val="44"/>
        </w:rPr>
      </w:pPr>
    </w:p>
    <w:p w:rsidR="000527A5" w:rsidRDefault="000527A5" w:rsidP="000527A5">
      <w:pPr>
        <w:jc w:val="center"/>
        <w:rPr>
          <w:rFonts w:ascii="Arial" w:hAnsi="Arial" w:cs="Arial"/>
          <w:sz w:val="44"/>
          <w:szCs w:val="44"/>
        </w:rPr>
      </w:pPr>
    </w:p>
    <w:p w:rsidR="000527A5" w:rsidRDefault="000527A5" w:rsidP="000527A5">
      <w:pPr>
        <w:jc w:val="center"/>
        <w:rPr>
          <w:rFonts w:ascii="Arial" w:hAnsi="Arial" w:cs="Arial"/>
          <w:sz w:val="44"/>
          <w:szCs w:val="44"/>
        </w:rPr>
      </w:pPr>
    </w:p>
    <w:p w:rsidR="000527A5" w:rsidRDefault="000527A5" w:rsidP="000527A5">
      <w:pPr>
        <w:jc w:val="center"/>
        <w:rPr>
          <w:rFonts w:ascii="Arial" w:hAnsi="Arial" w:cs="Arial"/>
          <w:sz w:val="44"/>
          <w:szCs w:val="44"/>
        </w:rPr>
      </w:pPr>
    </w:p>
    <w:p w:rsidR="000527A5" w:rsidRDefault="000527A5" w:rsidP="000527A5">
      <w:pPr>
        <w:jc w:val="center"/>
        <w:rPr>
          <w:rFonts w:ascii="Arial" w:hAnsi="Arial" w:cs="Arial"/>
          <w:sz w:val="44"/>
          <w:szCs w:val="44"/>
        </w:rPr>
      </w:pPr>
    </w:p>
    <w:p w:rsidR="000527A5" w:rsidRPr="00407728" w:rsidRDefault="000527A5" w:rsidP="000527A5">
      <w:pPr>
        <w:pStyle w:val="Default"/>
        <w:rPr>
          <w:rFonts w:ascii="Arial" w:hAnsi="Arial" w:cs="Arial"/>
          <w:sz w:val="22"/>
          <w:szCs w:val="22"/>
        </w:rPr>
      </w:pPr>
      <w:r w:rsidRPr="00407728">
        <w:rPr>
          <w:rFonts w:ascii="Arial" w:hAnsi="Arial" w:cs="Arial"/>
          <w:sz w:val="22"/>
          <w:szCs w:val="22"/>
        </w:rPr>
        <w:lastRenderedPageBreak/>
        <w:t xml:space="preserve">This policy details how Belvue School facilitates access to exams and assessments for disabled candidates, as defined under the terms of the Equality Act 2010, by outlining staff roles and responsibilities in relation to </w:t>
      </w:r>
    </w:p>
    <w:p w:rsidR="000527A5" w:rsidRPr="00407728" w:rsidRDefault="000527A5" w:rsidP="000527A5">
      <w:pPr>
        <w:pStyle w:val="Default"/>
        <w:numPr>
          <w:ilvl w:val="0"/>
          <w:numId w:val="1"/>
        </w:numPr>
        <w:rPr>
          <w:rFonts w:ascii="Arial" w:hAnsi="Arial" w:cs="Arial"/>
          <w:sz w:val="22"/>
          <w:szCs w:val="22"/>
        </w:rPr>
      </w:pPr>
      <w:r w:rsidRPr="00407728">
        <w:rPr>
          <w:rFonts w:ascii="Arial" w:hAnsi="Arial" w:cs="Arial"/>
          <w:sz w:val="22"/>
          <w:szCs w:val="22"/>
        </w:rPr>
        <w:t xml:space="preserve">identifying the need for appropriate arrangements, reasonable adjustments and/or adaptations (referred to in this policy as ‘access arrangements’) </w:t>
      </w:r>
    </w:p>
    <w:p w:rsidR="000527A5" w:rsidRPr="00407728" w:rsidRDefault="000527A5" w:rsidP="000527A5">
      <w:pPr>
        <w:pStyle w:val="Default"/>
        <w:numPr>
          <w:ilvl w:val="0"/>
          <w:numId w:val="1"/>
        </w:numPr>
        <w:rPr>
          <w:rFonts w:ascii="Arial" w:hAnsi="Arial" w:cs="Arial"/>
          <w:sz w:val="22"/>
          <w:szCs w:val="22"/>
        </w:rPr>
      </w:pPr>
      <w:r w:rsidRPr="00407728">
        <w:rPr>
          <w:rFonts w:ascii="Arial" w:hAnsi="Arial" w:cs="Arial"/>
          <w:sz w:val="22"/>
          <w:szCs w:val="22"/>
        </w:rPr>
        <w:t xml:space="preserve">requesting access arrangements </w:t>
      </w:r>
    </w:p>
    <w:p w:rsidR="000527A5" w:rsidRPr="00407728" w:rsidRDefault="000527A5" w:rsidP="000527A5">
      <w:pPr>
        <w:pStyle w:val="Default"/>
        <w:numPr>
          <w:ilvl w:val="0"/>
          <w:numId w:val="1"/>
        </w:numPr>
        <w:rPr>
          <w:rFonts w:ascii="Arial" w:hAnsi="Arial" w:cs="Arial"/>
          <w:sz w:val="22"/>
          <w:szCs w:val="22"/>
        </w:rPr>
      </w:pPr>
      <w:r w:rsidRPr="00407728">
        <w:rPr>
          <w:rFonts w:ascii="Arial" w:hAnsi="Arial" w:cs="Arial"/>
          <w:sz w:val="22"/>
          <w:szCs w:val="22"/>
        </w:rPr>
        <w:t xml:space="preserve">implementing access arrangements and the conduct of exams </w:t>
      </w:r>
    </w:p>
    <w:p w:rsidR="000527A5" w:rsidRPr="00407728" w:rsidRDefault="000527A5" w:rsidP="000527A5">
      <w:pPr>
        <w:pStyle w:val="Default"/>
        <w:numPr>
          <w:ilvl w:val="0"/>
          <w:numId w:val="1"/>
        </w:numPr>
        <w:spacing w:after="80"/>
        <w:rPr>
          <w:rFonts w:ascii="Arial" w:hAnsi="Arial" w:cs="Arial"/>
          <w:sz w:val="22"/>
          <w:szCs w:val="22"/>
        </w:rPr>
      </w:pPr>
      <w:r w:rsidRPr="00407728">
        <w:rPr>
          <w:rFonts w:ascii="Arial" w:hAnsi="Arial" w:cs="Arial"/>
          <w:sz w:val="22"/>
          <w:szCs w:val="22"/>
        </w:rPr>
        <w:t xml:space="preserve">good practice in relation to the Equality Act 2010 </w:t>
      </w:r>
    </w:p>
    <w:p w:rsidR="000527A5" w:rsidRDefault="000527A5" w:rsidP="000527A5">
      <w:pPr>
        <w:rPr>
          <w:rFonts w:ascii="Arial" w:hAnsi="Arial" w:cs="Arial"/>
        </w:rPr>
      </w:pPr>
    </w:p>
    <w:p w:rsidR="000527A5" w:rsidRPr="00407728" w:rsidRDefault="000527A5" w:rsidP="000527A5">
      <w:pPr>
        <w:rPr>
          <w:rFonts w:ascii="Arial" w:hAnsi="Arial" w:cs="Arial"/>
          <w:b/>
          <w:u w:val="single"/>
        </w:rPr>
      </w:pPr>
      <w:r w:rsidRPr="00407728">
        <w:rPr>
          <w:rFonts w:ascii="Arial" w:hAnsi="Arial" w:cs="Arial"/>
          <w:b/>
          <w:u w:val="single"/>
        </w:rPr>
        <w:t>Identifying the need for access arrangements</w:t>
      </w:r>
    </w:p>
    <w:p w:rsidR="000527A5" w:rsidRPr="00407728" w:rsidRDefault="000527A5" w:rsidP="000527A5">
      <w:pPr>
        <w:rPr>
          <w:rFonts w:ascii="Arial" w:hAnsi="Arial" w:cs="Arial"/>
          <w:b/>
        </w:rPr>
      </w:pPr>
      <w:r w:rsidRPr="00407728">
        <w:rPr>
          <w:rFonts w:ascii="Arial" w:hAnsi="Arial" w:cs="Arial"/>
          <w:b/>
        </w:rPr>
        <w:t>Roles and responsibilities</w:t>
      </w:r>
    </w:p>
    <w:p w:rsidR="000527A5" w:rsidRDefault="000527A5" w:rsidP="000527A5">
      <w:pPr>
        <w:rPr>
          <w:rFonts w:ascii="Arial" w:hAnsi="Arial" w:cs="Arial"/>
        </w:rPr>
      </w:pPr>
      <w:r w:rsidRPr="00407728">
        <w:rPr>
          <w:rFonts w:ascii="Arial" w:hAnsi="Arial" w:cs="Arial"/>
        </w:rPr>
        <w:t>Head of centre</w:t>
      </w:r>
      <w:r>
        <w:rPr>
          <w:rFonts w:ascii="Arial" w:hAnsi="Arial" w:cs="Arial"/>
        </w:rPr>
        <w:t xml:space="preserve"> is </w:t>
      </w:r>
      <w:r w:rsidRPr="00407728">
        <w:rPr>
          <w:rFonts w:ascii="Arial" w:hAnsi="Arial" w:cs="Arial"/>
        </w:rPr>
        <w:t>familiar with the entire contents, refers to and directs relevant centre staff to the annually updated JCQ publications</w:t>
      </w:r>
      <w:r>
        <w:rPr>
          <w:rFonts w:ascii="Arial" w:hAnsi="Arial" w:cs="Arial"/>
        </w:rPr>
        <w:t>.</w:t>
      </w:r>
    </w:p>
    <w:p w:rsidR="000527A5" w:rsidRPr="00407728" w:rsidRDefault="000527A5" w:rsidP="000527A5">
      <w:pPr>
        <w:rPr>
          <w:rFonts w:ascii="Arial" w:hAnsi="Arial" w:cs="Arial"/>
        </w:rPr>
      </w:pPr>
      <w:r w:rsidRPr="00407728">
        <w:rPr>
          <w:rFonts w:ascii="Arial" w:hAnsi="Arial" w:cs="Arial"/>
        </w:rPr>
        <w:t>Senior leaders</w:t>
      </w:r>
      <w:r>
        <w:rPr>
          <w:rFonts w:ascii="Arial" w:hAnsi="Arial" w:cs="Arial"/>
        </w:rPr>
        <w:t xml:space="preserve"> a</w:t>
      </w:r>
      <w:r w:rsidRPr="00407728">
        <w:rPr>
          <w:rFonts w:ascii="Arial" w:hAnsi="Arial" w:cs="Arial"/>
        </w:rPr>
        <w:t xml:space="preserve">re familiar with the entire contents of the annually updated JCQ publications Special educational needs coordinator </w:t>
      </w:r>
      <w:r>
        <w:rPr>
          <w:rFonts w:ascii="Arial" w:hAnsi="Arial" w:cs="Arial"/>
        </w:rPr>
        <w:t>h</w:t>
      </w:r>
      <w:r w:rsidRPr="00407728">
        <w:rPr>
          <w:rFonts w:ascii="Arial" w:hAnsi="Arial" w:cs="Arial"/>
        </w:rPr>
        <w:t>as full knowledge and understanding of the contents, refers to and directs relevant centre staff to the annually updated JCQ publication</w:t>
      </w:r>
      <w:r>
        <w:rPr>
          <w:rFonts w:ascii="Arial" w:hAnsi="Arial" w:cs="Arial"/>
        </w:rPr>
        <w:t>.</w:t>
      </w:r>
      <w:r w:rsidRPr="00407728">
        <w:rPr>
          <w:rFonts w:ascii="Arial" w:hAnsi="Arial" w:cs="Arial"/>
        </w:rPr>
        <w:t xml:space="preserve"> </w:t>
      </w:r>
    </w:p>
    <w:p w:rsidR="000527A5" w:rsidRDefault="000527A5" w:rsidP="000527A5">
      <w:pPr>
        <w:rPr>
          <w:rFonts w:ascii="Arial" w:hAnsi="Arial" w:cs="Arial"/>
        </w:rPr>
      </w:pPr>
      <w:r w:rsidRPr="00407728">
        <w:rPr>
          <w:rFonts w:ascii="Arial" w:hAnsi="Arial" w:cs="Arial"/>
        </w:rPr>
        <w:t>Teaching staff</w:t>
      </w:r>
      <w:r w:rsidRPr="00407728">
        <w:t xml:space="preserve"> </w:t>
      </w:r>
      <w:r>
        <w:rPr>
          <w:rFonts w:ascii="Arial" w:hAnsi="Arial" w:cs="Arial"/>
        </w:rPr>
        <w:t>i</w:t>
      </w:r>
      <w:r w:rsidRPr="00407728">
        <w:rPr>
          <w:rFonts w:ascii="Arial" w:hAnsi="Arial" w:cs="Arial"/>
        </w:rPr>
        <w:t xml:space="preserve">nform the </w:t>
      </w:r>
      <w:r>
        <w:rPr>
          <w:rFonts w:ascii="Arial" w:hAnsi="Arial" w:cs="Arial"/>
        </w:rPr>
        <w:t>A</w:t>
      </w:r>
      <w:r w:rsidR="00C104F3">
        <w:rPr>
          <w:rFonts w:ascii="Arial" w:hAnsi="Arial" w:cs="Arial"/>
        </w:rPr>
        <w:t xml:space="preserve">ssistant Head </w:t>
      </w:r>
      <w:r>
        <w:rPr>
          <w:rFonts w:ascii="Arial" w:hAnsi="Arial" w:cs="Arial"/>
        </w:rPr>
        <w:t>and Examinations officer</w:t>
      </w:r>
      <w:r w:rsidRPr="00407728">
        <w:rPr>
          <w:rFonts w:ascii="Arial" w:hAnsi="Arial" w:cs="Arial"/>
        </w:rPr>
        <w:t xml:space="preserve"> of any support that might be needed by a candidate</w:t>
      </w:r>
      <w:r>
        <w:rPr>
          <w:rFonts w:ascii="Arial" w:hAnsi="Arial" w:cs="Arial"/>
        </w:rPr>
        <w:t>.</w:t>
      </w:r>
    </w:p>
    <w:p w:rsidR="000527A5" w:rsidRPr="002647FA" w:rsidRDefault="000527A5" w:rsidP="000527A5">
      <w:pPr>
        <w:pStyle w:val="Default"/>
        <w:spacing w:after="80"/>
        <w:rPr>
          <w:rFonts w:ascii="Arial" w:hAnsi="Arial" w:cs="Arial"/>
          <w:sz w:val="22"/>
          <w:szCs w:val="22"/>
        </w:rPr>
      </w:pPr>
      <w:r w:rsidRPr="002647FA">
        <w:rPr>
          <w:rFonts w:ascii="Arial" w:hAnsi="Arial" w:cs="Arial"/>
          <w:b/>
          <w:bCs/>
          <w:sz w:val="22"/>
          <w:szCs w:val="22"/>
        </w:rPr>
        <w:t xml:space="preserve">Assessor of candidates with learning difficulties </w:t>
      </w:r>
    </w:p>
    <w:p w:rsidR="000527A5" w:rsidRPr="002647FA" w:rsidRDefault="000527A5" w:rsidP="000527A5">
      <w:pPr>
        <w:pStyle w:val="Default"/>
        <w:spacing w:after="80"/>
        <w:rPr>
          <w:rFonts w:ascii="Arial" w:hAnsi="Arial" w:cs="Arial"/>
          <w:sz w:val="22"/>
          <w:szCs w:val="22"/>
        </w:rPr>
      </w:pPr>
      <w:r w:rsidRPr="002647FA">
        <w:rPr>
          <w:rFonts w:ascii="Arial" w:hAnsi="Arial" w:cs="Arial"/>
          <w:sz w:val="22"/>
          <w:szCs w:val="22"/>
        </w:rPr>
        <w:t xml:space="preserve">(An assessor of candidates with learning difficulties will be an appropriately qualified access arrangements </w:t>
      </w:r>
      <w:r w:rsidR="00C104F3">
        <w:rPr>
          <w:rFonts w:ascii="Arial" w:hAnsi="Arial" w:cs="Arial"/>
          <w:sz w:val="22"/>
          <w:szCs w:val="22"/>
        </w:rPr>
        <w:t>Assistant Head</w:t>
      </w:r>
      <w:r>
        <w:rPr>
          <w:rFonts w:ascii="Arial" w:hAnsi="Arial" w:cs="Arial"/>
          <w:sz w:val="22"/>
          <w:szCs w:val="22"/>
        </w:rPr>
        <w:t>/</w:t>
      </w:r>
      <w:r w:rsidRPr="002647FA">
        <w:rPr>
          <w:rFonts w:ascii="Arial" w:hAnsi="Arial" w:cs="Arial"/>
          <w:sz w:val="22"/>
          <w:szCs w:val="22"/>
        </w:rPr>
        <w:t xml:space="preserve">assessor/psychologist/specialist assessor) </w:t>
      </w:r>
      <w:r>
        <w:rPr>
          <w:rFonts w:ascii="Arial" w:hAnsi="Arial" w:cs="Arial"/>
          <w:sz w:val="22"/>
          <w:szCs w:val="22"/>
        </w:rPr>
        <w:t>h</w:t>
      </w:r>
      <w:r w:rsidRPr="002647FA">
        <w:rPr>
          <w:rFonts w:ascii="Arial" w:hAnsi="Arial" w:cs="Arial"/>
          <w:sz w:val="22"/>
          <w:szCs w:val="22"/>
        </w:rPr>
        <w:t>as detailed understanding</w:t>
      </w:r>
      <w:r>
        <w:rPr>
          <w:rFonts w:ascii="Arial" w:hAnsi="Arial" w:cs="Arial"/>
          <w:sz w:val="22"/>
          <w:szCs w:val="22"/>
        </w:rPr>
        <w:t xml:space="preserve"> of the current JCQ publication.</w:t>
      </w:r>
    </w:p>
    <w:p w:rsidR="000527A5" w:rsidRDefault="000527A5" w:rsidP="000527A5">
      <w:pPr>
        <w:rPr>
          <w:rFonts w:ascii="Arial" w:hAnsi="Arial" w:cs="Arial"/>
        </w:rPr>
      </w:pPr>
    </w:p>
    <w:p w:rsidR="000527A5" w:rsidRPr="002647FA" w:rsidRDefault="000527A5" w:rsidP="000527A5">
      <w:pPr>
        <w:rPr>
          <w:rFonts w:ascii="Arial" w:hAnsi="Arial" w:cs="Arial"/>
          <w:b/>
          <w:u w:val="single"/>
        </w:rPr>
      </w:pPr>
      <w:r w:rsidRPr="002647FA">
        <w:rPr>
          <w:rFonts w:ascii="Arial" w:hAnsi="Arial" w:cs="Arial"/>
          <w:b/>
          <w:u w:val="single"/>
        </w:rPr>
        <w:t>Implementing access arrangements and the conduct of exams</w:t>
      </w:r>
    </w:p>
    <w:p w:rsidR="000527A5" w:rsidRPr="002647FA" w:rsidRDefault="000527A5" w:rsidP="000527A5">
      <w:pPr>
        <w:rPr>
          <w:rFonts w:ascii="Arial" w:hAnsi="Arial" w:cs="Arial"/>
          <w:b/>
        </w:rPr>
      </w:pPr>
      <w:r w:rsidRPr="002647FA">
        <w:rPr>
          <w:rFonts w:ascii="Arial" w:hAnsi="Arial" w:cs="Arial"/>
          <w:b/>
        </w:rPr>
        <w:t>Roles and responsibilities</w:t>
      </w:r>
    </w:p>
    <w:p w:rsidR="000527A5" w:rsidRPr="002647FA" w:rsidRDefault="000527A5" w:rsidP="000527A5">
      <w:pPr>
        <w:rPr>
          <w:rFonts w:ascii="Arial" w:hAnsi="Arial" w:cs="Arial"/>
        </w:rPr>
      </w:pPr>
      <w:r w:rsidRPr="002647FA">
        <w:rPr>
          <w:rFonts w:ascii="Arial" w:hAnsi="Arial" w:cs="Arial"/>
        </w:rPr>
        <w:t>External assessments</w:t>
      </w:r>
    </w:p>
    <w:p w:rsidR="000527A5" w:rsidRPr="002647FA" w:rsidRDefault="000527A5" w:rsidP="000527A5">
      <w:pPr>
        <w:rPr>
          <w:rFonts w:ascii="Arial" w:hAnsi="Arial" w:cs="Arial"/>
        </w:rPr>
      </w:pPr>
      <w:r w:rsidRPr="002647FA">
        <w:rPr>
          <w:rFonts w:ascii="Arial" w:hAnsi="Arial" w:cs="Arial"/>
        </w:rPr>
        <w:t>These are assessments which are normally set and marked/examined by an awarding body which must be conducted according to awarding body instructions and/or the JCQ publication Instructions for conducting examinations (ICE).</w:t>
      </w:r>
    </w:p>
    <w:p w:rsidR="000527A5" w:rsidRPr="002647FA" w:rsidRDefault="000527A5" w:rsidP="000527A5">
      <w:pPr>
        <w:rPr>
          <w:rFonts w:ascii="Arial" w:hAnsi="Arial" w:cs="Arial"/>
        </w:rPr>
      </w:pPr>
      <w:r w:rsidRPr="002647FA">
        <w:rPr>
          <w:rFonts w:ascii="Arial" w:hAnsi="Arial" w:cs="Arial"/>
        </w:rPr>
        <w:t>Head of centre</w:t>
      </w:r>
      <w:r>
        <w:rPr>
          <w:rFonts w:ascii="Arial" w:hAnsi="Arial" w:cs="Arial"/>
        </w:rPr>
        <w:t xml:space="preserve"> supports Assistant Heads</w:t>
      </w:r>
      <w:r w:rsidRPr="002647FA">
        <w:rPr>
          <w:rFonts w:ascii="Arial" w:hAnsi="Arial" w:cs="Arial"/>
        </w:rPr>
        <w:t>, the exams officer and other relevant centre staff in ensuring appropriate arrangements, adjustments and adaptations are in place to facilitate access for disabled candidates to exams</w:t>
      </w:r>
    </w:p>
    <w:p w:rsidR="000527A5" w:rsidRDefault="000527A5" w:rsidP="000527A5">
      <w:pPr>
        <w:rPr>
          <w:rFonts w:ascii="Arial" w:hAnsi="Arial" w:cs="Arial"/>
        </w:rPr>
      </w:pPr>
    </w:p>
    <w:p w:rsidR="000527A5" w:rsidRPr="002647FA" w:rsidRDefault="000527A5" w:rsidP="000527A5">
      <w:pPr>
        <w:rPr>
          <w:rFonts w:ascii="Arial" w:hAnsi="Arial" w:cs="Arial"/>
        </w:rPr>
      </w:pPr>
      <w:r>
        <w:rPr>
          <w:rFonts w:ascii="Arial" w:hAnsi="Arial" w:cs="Arial"/>
        </w:rPr>
        <w:t>Assistant Head</w:t>
      </w:r>
      <w:r w:rsidRPr="002647FA">
        <w:rPr>
          <w:rFonts w:ascii="Arial" w:hAnsi="Arial" w:cs="Arial"/>
        </w:rPr>
        <w:t xml:space="preserve"> </w:t>
      </w:r>
      <w:r>
        <w:rPr>
          <w:rFonts w:ascii="Arial" w:hAnsi="Arial" w:cs="Arial"/>
        </w:rPr>
        <w:t>e</w:t>
      </w:r>
      <w:r w:rsidRPr="002647FA">
        <w:rPr>
          <w:rFonts w:ascii="Arial" w:hAnsi="Arial" w:cs="Arial"/>
        </w:rPr>
        <w:t>nsures appropriate arrangements, adjustments and adaptations are in place to facilitate access for candidates where they are disabled within the meaning of the Equality Act (unless a temporary emergency arrangement is required at the time of an exam)</w:t>
      </w:r>
    </w:p>
    <w:p w:rsidR="000527A5" w:rsidRDefault="000527A5" w:rsidP="000527A5">
      <w:pPr>
        <w:rPr>
          <w:rFonts w:ascii="Arial" w:hAnsi="Arial" w:cs="Arial"/>
        </w:rPr>
      </w:pPr>
      <w:r w:rsidRPr="002647FA">
        <w:rPr>
          <w:rFonts w:ascii="Arial" w:hAnsi="Arial" w:cs="Arial"/>
        </w:rPr>
        <w:lastRenderedPageBreak/>
        <w:t>Exams officer</w:t>
      </w:r>
      <w:r>
        <w:rPr>
          <w:rFonts w:ascii="Arial" w:hAnsi="Arial" w:cs="Arial"/>
        </w:rPr>
        <w:t xml:space="preserve"> i</w:t>
      </w:r>
      <w:r w:rsidRPr="002647FA">
        <w:rPr>
          <w:rFonts w:ascii="Arial" w:hAnsi="Arial" w:cs="Arial"/>
        </w:rPr>
        <w:t xml:space="preserve">s familiar with and follows the Checklist for heads of centre and examination officers – The Equality Act 2010 and conduct of examinations provided in the current ICE </w:t>
      </w:r>
    </w:p>
    <w:p w:rsidR="000527A5" w:rsidRPr="002647FA" w:rsidRDefault="000527A5" w:rsidP="000527A5">
      <w:pPr>
        <w:rPr>
          <w:rFonts w:ascii="Arial" w:hAnsi="Arial" w:cs="Arial"/>
        </w:rPr>
      </w:pPr>
      <w:r w:rsidRPr="002647FA">
        <w:rPr>
          <w:rFonts w:ascii="Arial" w:hAnsi="Arial" w:cs="Arial"/>
        </w:rPr>
        <w:t>Other relevant centre staff</w:t>
      </w:r>
      <w:r>
        <w:rPr>
          <w:rFonts w:ascii="Arial" w:hAnsi="Arial" w:cs="Arial"/>
        </w:rPr>
        <w:t>s support</w:t>
      </w:r>
      <w:r w:rsidRPr="002647FA">
        <w:rPr>
          <w:rFonts w:ascii="Arial" w:hAnsi="Arial" w:cs="Arial"/>
        </w:rPr>
        <w:t xml:space="preserve"> the </w:t>
      </w:r>
      <w:r>
        <w:rPr>
          <w:rFonts w:ascii="Arial" w:hAnsi="Arial" w:cs="Arial"/>
        </w:rPr>
        <w:t>Assistant Head</w:t>
      </w:r>
      <w:r w:rsidRPr="002647FA">
        <w:rPr>
          <w:rFonts w:ascii="Arial" w:hAnsi="Arial" w:cs="Arial"/>
        </w:rPr>
        <w:t xml:space="preserve"> and the exams officer to ensure appropriate arrangements, adjustments and adaptations are in place to facilitate access for disabled candidates to exams</w:t>
      </w:r>
    </w:p>
    <w:p w:rsidR="000527A5" w:rsidRPr="002647FA" w:rsidRDefault="000527A5" w:rsidP="000527A5">
      <w:pPr>
        <w:rPr>
          <w:rFonts w:ascii="Arial" w:hAnsi="Arial" w:cs="Arial"/>
          <w:b/>
          <w:u w:val="single"/>
        </w:rPr>
      </w:pPr>
      <w:r w:rsidRPr="002647FA">
        <w:rPr>
          <w:rFonts w:ascii="Arial" w:hAnsi="Arial" w:cs="Arial"/>
          <w:b/>
          <w:u w:val="single"/>
        </w:rPr>
        <w:t>Internal assessments</w:t>
      </w:r>
    </w:p>
    <w:p w:rsidR="000527A5" w:rsidRPr="002647FA" w:rsidRDefault="000527A5" w:rsidP="000527A5">
      <w:pPr>
        <w:rPr>
          <w:rFonts w:ascii="Arial" w:hAnsi="Arial" w:cs="Arial"/>
        </w:rPr>
      </w:pPr>
      <w:r w:rsidRPr="002647FA">
        <w:rPr>
          <w:rFonts w:ascii="Arial" w:hAnsi="Arial" w:cs="Arial"/>
        </w:rPr>
        <w:t>These a</w:t>
      </w:r>
      <w:r>
        <w:rPr>
          <w:rFonts w:ascii="Arial" w:hAnsi="Arial" w:cs="Arial"/>
        </w:rPr>
        <w:t xml:space="preserve">re non-examination assessments </w:t>
      </w:r>
      <w:r w:rsidRPr="002647FA">
        <w:rPr>
          <w:rFonts w:ascii="Arial" w:hAnsi="Arial" w:cs="Arial"/>
        </w:rPr>
        <w:t>which are normally set by a centre/awarding body, marked and internally verified by the centre and moderated by the awarding body.</w:t>
      </w:r>
    </w:p>
    <w:p w:rsidR="000527A5" w:rsidRPr="002647FA" w:rsidRDefault="000527A5" w:rsidP="000527A5">
      <w:pPr>
        <w:rPr>
          <w:rFonts w:ascii="Arial" w:hAnsi="Arial" w:cs="Arial"/>
        </w:rPr>
      </w:pPr>
      <w:r>
        <w:rPr>
          <w:rFonts w:ascii="Arial" w:hAnsi="Arial" w:cs="Arial"/>
        </w:rPr>
        <w:t>Assistant Head l</w:t>
      </w:r>
      <w:r w:rsidRPr="002647FA">
        <w:rPr>
          <w:rFonts w:ascii="Arial" w:hAnsi="Arial" w:cs="Arial"/>
        </w:rPr>
        <w:t>iaises with teaching staff to implement appropriate access arrangements for candidates</w:t>
      </w:r>
    </w:p>
    <w:p w:rsidR="000527A5" w:rsidRPr="002647FA" w:rsidRDefault="000527A5" w:rsidP="000527A5">
      <w:pPr>
        <w:rPr>
          <w:rFonts w:ascii="Arial" w:hAnsi="Arial" w:cs="Arial"/>
        </w:rPr>
      </w:pPr>
      <w:r w:rsidRPr="002647FA">
        <w:rPr>
          <w:rFonts w:ascii="Arial" w:hAnsi="Arial" w:cs="Arial"/>
        </w:rPr>
        <w:t>Teaching staff</w:t>
      </w:r>
      <w:r w:rsidR="00C104F3">
        <w:rPr>
          <w:rFonts w:ascii="Arial" w:hAnsi="Arial" w:cs="Arial"/>
        </w:rPr>
        <w:t xml:space="preserve"> </w:t>
      </w:r>
      <w:r>
        <w:rPr>
          <w:rFonts w:ascii="Arial" w:hAnsi="Arial" w:cs="Arial"/>
        </w:rPr>
        <w:t>s</w:t>
      </w:r>
      <w:r w:rsidRPr="002647FA">
        <w:rPr>
          <w:rFonts w:ascii="Arial" w:hAnsi="Arial" w:cs="Arial"/>
        </w:rPr>
        <w:t xml:space="preserve">upport the </w:t>
      </w:r>
      <w:r>
        <w:rPr>
          <w:rFonts w:ascii="Arial" w:hAnsi="Arial" w:cs="Arial"/>
        </w:rPr>
        <w:t>Assistant Head</w:t>
      </w:r>
      <w:r w:rsidRPr="002647FA">
        <w:rPr>
          <w:rFonts w:ascii="Arial" w:hAnsi="Arial" w:cs="Arial"/>
        </w:rPr>
        <w:t xml:space="preserve"> in implementing appropriate access arrangements for candidates</w:t>
      </w:r>
    </w:p>
    <w:p w:rsidR="000527A5" w:rsidRPr="002647FA" w:rsidRDefault="000527A5" w:rsidP="000527A5">
      <w:pPr>
        <w:rPr>
          <w:rFonts w:ascii="Arial" w:hAnsi="Arial" w:cs="Arial"/>
          <w:b/>
          <w:u w:val="single"/>
        </w:rPr>
      </w:pPr>
      <w:r w:rsidRPr="002647FA">
        <w:rPr>
          <w:rFonts w:ascii="Arial" w:hAnsi="Arial" w:cs="Arial"/>
          <w:b/>
          <w:u w:val="single"/>
        </w:rPr>
        <w:t>Internal exams</w:t>
      </w:r>
    </w:p>
    <w:p w:rsidR="000527A5" w:rsidRPr="002647FA" w:rsidRDefault="000527A5" w:rsidP="000527A5">
      <w:pPr>
        <w:rPr>
          <w:rFonts w:ascii="Arial" w:hAnsi="Arial" w:cs="Arial"/>
        </w:rPr>
      </w:pPr>
      <w:r w:rsidRPr="002647FA">
        <w:rPr>
          <w:rFonts w:ascii="Arial" w:hAnsi="Arial" w:cs="Arial"/>
        </w:rPr>
        <w:t>These are exams or tests which are set and marked within the centre; normally a pre-cursor to external assessments.</w:t>
      </w:r>
    </w:p>
    <w:p w:rsidR="000527A5" w:rsidRPr="002647FA" w:rsidRDefault="000527A5" w:rsidP="000527A5">
      <w:pPr>
        <w:rPr>
          <w:rFonts w:ascii="Arial" w:hAnsi="Arial" w:cs="Arial"/>
        </w:rPr>
      </w:pPr>
      <w:r>
        <w:rPr>
          <w:rFonts w:ascii="Arial" w:hAnsi="Arial" w:cs="Arial"/>
        </w:rPr>
        <w:t>Assistant Head l</w:t>
      </w:r>
      <w:r w:rsidRPr="002647FA">
        <w:rPr>
          <w:rFonts w:ascii="Arial" w:hAnsi="Arial" w:cs="Arial"/>
        </w:rPr>
        <w:t>iaises with teaching staff to implement appropriate access arrangements for candidates</w:t>
      </w:r>
    </w:p>
    <w:p w:rsidR="000527A5" w:rsidRPr="002647FA" w:rsidRDefault="000527A5" w:rsidP="000527A5">
      <w:pPr>
        <w:rPr>
          <w:rFonts w:ascii="Arial" w:hAnsi="Arial" w:cs="Arial"/>
        </w:rPr>
      </w:pPr>
      <w:r w:rsidRPr="002647FA">
        <w:rPr>
          <w:rFonts w:ascii="Arial" w:hAnsi="Arial" w:cs="Arial"/>
        </w:rPr>
        <w:t>Teaching staff</w:t>
      </w:r>
      <w:r>
        <w:rPr>
          <w:rFonts w:ascii="Arial" w:hAnsi="Arial" w:cs="Arial"/>
        </w:rPr>
        <w:t xml:space="preserve"> s</w:t>
      </w:r>
      <w:r w:rsidRPr="002647FA">
        <w:rPr>
          <w:rFonts w:ascii="Arial" w:hAnsi="Arial" w:cs="Arial"/>
        </w:rPr>
        <w:t xml:space="preserve">upport the </w:t>
      </w:r>
      <w:r>
        <w:rPr>
          <w:rFonts w:ascii="Arial" w:hAnsi="Arial" w:cs="Arial"/>
        </w:rPr>
        <w:t>Assistant Head</w:t>
      </w:r>
      <w:r w:rsidRPr="002647FA">
        <w:rPr>
          <w:rFonts w:ascii="Arial" w:hAnsi="Arial" w:cs="Arial"/>
        </w:rPr>
        <w:t xml:space="preserve"> in implementing appropriate access arrangements for candidates</w:t>
      </w:r>
    </w:p>
    <w:p w:rsidR="000527A5" w:rsidRPr="002647FA" w:rsidRDefault="000527A5" w:rsidP="000527A5">
      <w:pPr>
        <w:rPr>
          <w:rFonts w:ascii="Arial" w:hAnsi="Arial" w:cs="Arial"/>
        </w:rPr>
      </w:pPr>
      <w:r w:rsidRPr="002647FA">
        <w:rPr>
          <w:rFonts w:ascii="Arial" w:hAnsi="Arial" w:cs="Arial"/>
        </w:rPr>
        <w:t>Facilitating access - examples</w:t>
      </w:r>
    </w:p>
    <w:p w:rsidR="000527A5" w:rsidRPr="002647FA" w:rsidRDefault="000527A5" w:rsidP="000527A5">
      <w:pPr>
        <w:rPr>
          <w:rFonts w:ascii="Arial" w:hAnsi="Arial" w:cs="Arial"/>
        </w:rPr>
      </w:pPr>
      <w:r w:rsidRPr="002647FA">
        <w:rPr>
          <w:rFonts w:ascii="Arial" w:hAnsi="Arial" w:cs="Arial"/>
        </w:rPr>
        <w:t>The following information confirms the centre’s good practice in relation to the Equality Act 2010 and the conduct of examinations.</w:t>
      </w:r>
    </w:p>
    <w:p w:rsidR="000527A5" w:rsidRPr="002647FA" w:rsidRDefault="000527A5" w:rsidP="000527A5">
      <w:pPr>
        <w:rPr>
          <w:rFonts w:ascii="Arial" w:hAnsi="Arial" w:cs="Arial"/>
        </w:rPr>
      </w:pPr>
      <w:r w:rsidRPr="002647FA">
        <w:rPr>
          <w:rFonts w:ascii="Arial" w:hAnsi="Arial" w:cs="Arial"/>
        </w:rPr>
        <w:t>On a candidate by candidate basis, consideration is given to</w:t>
      </w:r>
      <w:r>
        <w:rPr>
          <w:rFonts w:ascii="Arial" w:hAnsi="Arial" w:cs="Arial"/>
        </w:rPr>
        <w:t>:</w:t>
      </w:r>
    </w:p>
    <w:p w:rsidR="000527A5" w:rsidRPr="00373BB0" w:rsidRDefault="000527A5" w:rsidP="000527A5">
      <w:pPr>
        <w:pStyle w:val="ListParagraph"/>
        <w:numPr>
          <w:ilvl w:val="0"/>
          <w:numId w:val="2"/>
        </w:numPr>
        <w:rPr>
          <w:rFonts w:ascii="Arial" w:hAnsi="Arial" w:cs="Arial"/>
        </w:rPr>
      </w:pPr>
      <w:r w:rsidRPr="00373BB0">
        <w:rPr>
          <w:rFonts w:ascii="Arial" w:hAnsi="Arial" w:cs="Arial"/>
        </w:rPr>
        <w:t>adapting assessment arrangements</w:t>
      </w:r>
    </w:p>
    <w:p w:rsidR="000527A5" w:rsidRPr="00373BB0" w:rsidRDefault="000527A5" w:rsidP="000527A5">
      <w:pPr>
        <w:pStyle w:val="ListParagraph"/>
        <w:numPr>
          <w:ilvl w:val="0"/>
          <w:numId w:val="2"/>
        </w:numPr>
        <w:rPr>
          <w:rFonts w:ascii="Arial" w:hAnsi="Arial" w:cs="Arial"/>
        </w:rPr>
      </w:pPr>
      <w:r w:rsidRPr="00373BB0">
        <w:rPr>
          <w:rFonts w:ascii="Arial" w:hAnsi="Arial" w:cs="Arial"/>
        </w:rPr>
        <w:t>adapting assessment materials</w:t>
      </w:r>
    </w:p>
    <w:p w:rsidR="000527A5" w:rsidRPr="00373BB0" w:rsidRDefault="000527A5" w:rsidP="000527A5">
      <w:pPr>
        <w:pStyle w:val="ListParagraph"/>
        <w:numPr>
          <w:ilvl w:val="0"/>
          <w:numId w:val="2"/>
        </w:numPr>
        <w:rPr>
          <w:rFonts w:ascii="Arial" w:hAnsi="Arial" w:cs="Arial"/>
        </w:rPr>
      </w:pPr>
      <w:r w:rsidRPr="00373BB0">
        <w:rPr>
          <w:rFonts w:ascii="Arial" w:hAnsi="Arial" w:cs="Arial"/>
        </w:rPr>
        <w:t>the provision of specialist equipment or adaptation of standard equipment</w:t>
      </w:r>
    </w:p>
    <w:p w:rsidR="000527A5" w:rsidRPr="00373BB0" w:rsidRDefault="000527A5" w:rsidP="000527A5">
      <w:pPr>
        <w:pStyle w:val="ListParagraph"/>
        <w:numPr>
          <w:ilvl w:val="0"/>
          <w:numId w:val="2"/>
        </w:numPr>
        <w:rPr>
          <w:rFonts w:ascii="Arial" w:hAnsi="Arial" w:cs="Arial"/>
        </w:rPr>
      </w:pPr>
      <w:r w:rsidRPr="00373BB0">
        <w:rPr>
          <w:rFonts w:ascii="Arial" w:hAnsi="Arial" w:cs="Arial"/>
        </w:rPr>
        <w:t>adaptation of the physical environment for access purposes</w:t>
      </w:r>
    </w:p>
    <w:p w:rsidR="000527A5" w:rsidRDefault="000527A5" w:rsidP="000527A5">
      <w:pPr>
        <w:rPr>
          <w:rFonts w:ascii="Arial" w:hAnsi="Arial" w:cs="Arial"/>
        </w:rPr>
      </w:pPr>
    </w:p>
    <w:p w:rsidR="000527A5" w:rsidRDefault="000527A5" w:rsidP="000527A5">
      <w:pPr>
        <w:rPr>
          <w:rFonts w:ascii="Arial" w:hAnsi="Arial" w:cs="Arial"/>
        </w:rPr>
      </w:pPr>
    </w:p>
    <w:p w:rsidR="000527A5" w:rsidRDefault="000527A5" w:rsidP="000527A5">
      <w:pPr>
        <w:rPr>
          <w:rFonts w:ascii="Arial" w:hAnsi="Arial" w:cs="Arial"/>
        </w:rPr>
      </w:pPr>
      <w:r w:rsidRPr="002D01EA">
        <w:rPr>
          <w:rFonts w:ascii="Arial" w:hAnsi="Arial" w:cs="Arial"/>
        </w:rPr>
        <w:t>The table provides example arrangements, adjustments and adaptations that are considered to meet the need(s) of a candidate and the actions considered/taken by the centre for the purposes of facilitating access.</w:t>
      </w:r>
    </w:p>
    <w:tbl>
      <w:tblPr>
        <w:tblStyle w:val="TableGrid"/>
        <w:tblpPr w:leftFromText="180" w:rightFromText="180" w:vertAnchor="page" w:horzAnchor="margin" w:tblpY="3059"/>
        <w:tblW w:w="0" w:type="auto"/>
        <w:tblLook w:val="04A0" w:firstRow="1" w:lastRow="0" w:firstColumn="1" w:lastColumn="0" w:noHBand="0" w:noVBand="1"/>
      </w:tblPr>
      <w:tblGrid>
        <w:gridCol w:w="2406"/>
        <w:gridCol w:w="2001"/>
        <w:gridCol w:w="4943"/>
      </w:tblGrid>
      <w:tr w:rsidR="000527A5" w:rsidRPr="00AA74F8" w:rsidTr="00B67807">
        <w:tc>
          <w:tcPr>
            <w:tcW w:w="2426" w:type="dxa"/>
          </w:tcPr>
          <w:p w:rsidR="000527A5" w:rsidRPr="00AA74F8" w:rsidRDefault="000527A5" w:rsidP="00B67807">
            <w:pPr>
              <w:autoSpaceDE w:val="0"/>
              <w:autoSpaceDN w:val="0"/>
              <w:adjustRightInd w:val="0"/>
              <w:jc w:val="center"/>
              <w:rPr>
                <w:rFonts w:ascii="Rockwell" w:hAnsi="Rockwell" w:cs="Rockwell"/>
                <w:color w:val="000000"/>
                <w:sz w:val="20"/>
                <w:szCs w:val="20"/>
              </w:rPr>
            </w:pPr>
            <w:r w:rsidRPr="00AA74F8">
              <w:rPr>
                <w:rFonts w:ascii="Rockwell" w:hAnsi="Rockwell" w:cs="Rockwell"/>
                <w:b/>
                <w:bCs/>
                <w:color w:val="000000"/>
                <w:sz w:val="20"/>
                <w:szCs w:val="20"/>
              </w:rPr>
              <w:lastRenderedPageBreak/>
              <w:t xml:space="preserve">Example of candidate need(s) </w:t>
            </w:r>
          </w:p>
        </w:tc>
        <w:tc>
          <w:tcPr>
            <w:tcW w:w="2004" w:type="dxa"/>
          </w:tcPr>
          <w:p w:rsidR="000527A5" w:rsidRPr="00AA74F8" w:rsidRDefault="000527A5" w:rsidP="00B67807">
            <w:pPr>
              <w:autoSpaceDE w:val="0"/>
              <w:autoSpaceDN w:val="0"/>
              <w:adjustRightInd w:val="0"/>
              <w:jc w:val="center"/>
              <w:rPr>
                <w:rFonts w:ascii="Rockwell" w:hAnsi="Rockwell" w:cs="Rockwell"/>
                <w:color w:val="000000"/>
                <w:sz w:val="20"/>
                <w:szCs w:val="20"/>
              </w:rPr>
            </w:pPr>
            <w:r w:rsidRPr="00AA74F8">
              <w:rPr>
                <w:rFonts w:ascii="Rockwell" w:hAnsi="Rockwell" w:cs="Rockwell"/>
                <w:b/>
                <w:bCs/>
                <w:color w:val="000000"/>
                <w:sz w:val="20"/>
                <w:szCs w:val="20"/>
              </w:rPr>
              <w:t xml:space="preserve">Arrangements explored </w:t>
            </w:r>
          </w:p>
        </w:tc>
        <w:tc>
          <w:tcPr>
            <w:tcW w:w="5146" w:type="dxa"/>
          </w:tcPr>
          <w:p w:rsidR="000527A5" w:rsidRPr="00AA74F8" w:rsidRDefault="000527A5" w:rsidP="00B67807">
            <w:pPr>
              <w:autoSpaceDE w:val="0"/>
              <w:autoSpaceDN w:val="0"/>
              <w:adjustRightInd w:val="0"/>
              <w:jc w:val="center"/>
              <w:rPr>
                <w:rFonts w:ascii="Rockwell" w:hAnsi="Rockwell" w:cs="Rockwell"/>
                <w:color w:val="000000"/>
                <w:sz w:val="20"/>
                <w:szCs w:val="20"/>
              </w:rPr>
            </w:pPr>
            <w:r w:rsidRPr="00AA74F8">
              <w:rPr>
                <w:rFonts w:ascii="Rockwell" w:hAnsi="Rockwell" w:cs="Rockwell"/>
                <w:b/>
                <w:bCs/>
                <w:color w:val="000000"/>
                <w:sz w:val="20"/>
                <w:szCs w:val="20"/>
              </w:rPr>
              <w:t xml:space="preserve">Centre actions </w:t>
            </w:r>
          </w:p>
        </w:tc>
      </w:tr>
      <w:tr w:rsidR="000527A5" w:rsidRPr="00AA74F8" w:rsidTr="00B67807">
        <w:tc>
          <w:tcPr>
            <w:tcW w:w="2426" w:type="dxa"/>
          </w:tcPr>
          <w:p w:rsidR="000527A5" w:rsidRPr="00AA74F8" w:rsidRDefault="000527A5" w:rsidP="00B67807">
            <w:pPr>
              <w:autoSpaceDE w:val="0"/>
              <w:autoSpaceDN w:val="0"/>
              <w:adjustRightInd w:val="0"/>
              <w:spacing w:before="120" w:after="120"/>
              <w:rPr>
                <w:rFonts w:ascii="Rockwell" w:hAnsi="Rockwell" w:cs="Rockwell"/>
                <w:color w:val="000000"/>
                <w:sz w:val="20"/>
                <w:szCs w:val="20"/>
              </w:rPr>
            </w:pPr>
            <w:r w:rsidRPr="00AA74F8">
              <w:rPr>
                <w:rFonts w:ascii="Rockwell" w:hAnsi="Rockwell" w:cs="Rockwell"/>
                <w:color w:val="000000"/>
                <w:sz w:val="20"/>
                <w:szCs w:val="20"/>
              </w:rPr>
              <w:t xml:space="preserve">A medical condition which prevents the candidate from taking exams in the </w:t>
            </w:r>
            <w:proofErr w:type="spellStart"/>
            <w:r w:rsidRPr="00AA74F8">
              <w:rPr>
                <w:rFonts w:ascii="Rockwell" w:hAnsi="Rockwell" w:cs="Rockwell"/>
                <w:color w:val="000000"/>
                <w:sz w:val="20"/>
                <w:szCs w:val="20"/>
              </w:rPr>
              <w:t>centre</w:t>
            </w:r>
            <w:proofErr w:type="spellEnd"/>
            <w:r w:rsidRPr="00AA74F8">
              <w:rPr>
                <w:rFonts w:ascii="Rockwell" w:hAnsi="Rockwell" w:cs="Rockwell"/>
                <w:color w:val="000000"/>
                <w:sz w:val="20"/>
                <w:szCs w:val="20"/>
              </w:rPr>
              <w:t xml:space="preserve"> </w:t>
            </w:r>
          </w:p>
        </w:tc>
        <w:tc>
          <w:tcPr>
            <w:tcW w:w="2004" w:type="dxa"/>
          </w:tcPr>
          <w:p w:rsidR="000527A5" w:rsidRPr="00AA74F8" w:rsidRDefault="000527A5" w:rsidP="00B67807">
            <w:pPr>
              <w:autoSpaceDE w:val="0"/>
              <w:autoSpaceDN w:val="0"/>
              <w:adjustRightInd w:val="0"/>
              <w:spacing w:before="120" w:after="120"/>
              <w:rPr>
                <w:rFonts w:ascii="Rockwell" w:hAnsi="Rockwell" w:cs="Rockwell"/>
                <w:color w:val="000000"/>
                <w:sz w:val="20"/>
                <w:szCs w:val="20"/>
              </w:rPr>
            </w:pPr>
            <w:r w:rsidRPr="00AA74F8">
              <w:rPr>
                <w:rFonts w:ascii="Rockwell" w:hAnsi="Rockwell" w:cs="Rockwell"/>
                <w:color w:val="000000"/>
                <w:sz w:val="20"/>
                <w:szCs w:val="20"/>
              </w:rPr>
              <w:t xml:space="preserve">Alternative site for the conduct of examinations </w:t>
            </w:r>
          </w:p>
          <w:p w:rsidR="000527A5" w:rsidRPr="00AA74F8" w:rsidRDefault="000527A5" w:rsidP="00B67807">
            <w:pPr>
              <w:autoSpaceDE w:val="0"/>
              <w:autoSpaceDN w:val="0"/>
              <w:adjustRightInd w:val="0"/>
              <w:spacing w:before="120" w:after="120"/>
              <w:rPr>
                <w:rFonts w:ascii="Rockwell" w:hAnsi="Rockwell" w:cs="Rockwell"/>
                <w:color w:val="000000"/>
                <w:sz w:val="20"/>
                <w:szCs w:val="20"/>
              </w:rPr>
            </w:pPr>
            <w:r w:rsidRPr="00AA74F8">
              <w:rPr>
                <w:rFonts w:ascii="Rockwell" w:hAnsi="Rockwell" w:cs="Rockwell"/>
                <w:color w:val="000000"/>
                <w:sz w:val="20"/>
                <w:szCs w:val="20"/>
              </w:rPr>
              <w:t xml:space="preserve">Supervised rest breaks </w:t>
            </w:r>
          </w:p>
        </w:tc>
        <w:tc>
          <w:tcPr>
            <w:tcW w:w="5146" w:type="dxa"/>
          </w:tcPr>
          <w:p w:rsidR="000527A5" w:rsidRPr="00AA74F8" w:rsidRDefault="00C104F3" w:rsidP="00B67807">
            <w:pPr>
              <w:autoSpaceDE w:val="0"/>
              <w:autoSpaceDN w:val="0"/>
              <w:adjustRightInd w:val="0"/>
              <w:spacing w:before="120" w:after="120"/>
              <w:rPr>
                <w:rFonts w:ascii="Rockwell" w:hAnsi="Rockwell" w:cs="Rockwell"/>
                <w:color w:val="000000"/>
                <w:sz w:val="20"/>
                <w:szCs w:val="20"/>
              </w:rPr>
            </w:pPr>
            <w:r>
              <w:rPr>
                <w:rFonts w:ascii="Rockwell" w:hAnsi="Rockwell" w:cs="Rockwell"/>
                <w:i/>
                <w:iCs/>
                <w:color w:val="000000"/>
                <w:sz w:val="20"/>
                <w:szCs w:val="20"/>
              </w:rPr>
              <w:t>Assistant Head</w:t>
            </w:r>
            <w:r w:rsidR="000527A5" w:rsidRPr="00AA74F8">
              <w:rPr>
                <w:rFonts w:ascii="Rockwell" w:hAnsi="Rockwell" w:cs="Rockwell"/>
                <w:i/>
                <w:iCs/>
                <w:color w:val="000000"/>
                <w:sz w:val="20"/>
                <w:szCs w:val="20"/>
              </w:rPr>
              <w:t xml:space="preserve"> gathers evidence to support the need for the candidate to take exams at home </w:t>
            </w:r>
          </w:p>
          <w:p w:rsidR="000527A5" w:rsidRPr="00AA74F8" w:rsidRDefault="000527A5" w:rsidP="00B67807">
            <w:pPr>
              <w:autoSpaceDE w:val="0"/>
              <w:autoSpaceDN w:val="0"/>
              <w:adjustRightInd w:val="0"/>
              <w:spacing w:before="120" w:after="120"/>
              <w:rPr>
                <w:rFonts w:ascii="Rockwell" w:hAnsi="Rockwell" w:cs="Rockwell"/>
                <w:color w:val="000000"/>
                <w:sz w:val="20"/>
                <w:szCs w:val="20"/>
              </w:rPr>
            </w:pPr>
            <w:r>
              <w:rPr>
                <w:rFonts w:ascii="Rockwell" w:hAnsi="Rockwell" w:cs="Rockwell"/>
                <w:i/>
                <w:iCs/>
                <w:color w:val="000000"/>
                <w:sz w:val="20"/>
                <w:szCs w:val="20"/>
              </w:rPr>
              <w:t xml:space="preserve">Exam Officer </w:t>
            </w:r>
            <w:r w:rsidRPr="00AA74F8">
              <w:rPr>
                <w:rFonts w:ascii="Rockwell" w:hAnsi="Rockwell" w:cs="Rockwell"/>
                <w:i/>
                <w:iCs/>
                <w:color w:val="000000"/>
                <w:sz w:val="20"/>
                <w:szCs w:val="20"/>
              </w:rPr>
              <w:t xml:space="preserve">provides written statement for file to confirm the need </w:t>
            </w:r>
          </w:p>
          <w:p w:rsidR="000527A5" w:rsidRPr="00AA74F8" w:rsidRDefault="000527A5" w:rsidP="00B67807">
            <w:pPr>
              <w:autoSpaceDE w:val="0"/>
              <w:autoSpaceDN w:val="0"/>
              <w:adjustRightInd w:val="0"/>
              <w:spacing w:before="120" w:after="120"/>
              <w:rPr>
                <w:rFonts w:ascii="Rockwell" w:hAnsi="Rockwell" w:cs="Rockwell"/>
                <w:color w:val="000000"/>
                <w:sz w:val="20"/>
                <w:szCs w:val="20"/>
              </w:rPr>
            </w:pPr>
            <w:r>
              <w:rPr>
                <w:rFonts w:ascii="Rockwell" w:hAnsi="Rockwell" w:cs="Rockwell"/>
                <w:i/>
                <w:iCs/>
                <w:color w:val="000000"/>
                <w:sz w:val="20"/>
                <w:szCs w:val="20"/>
              </w:rPr>
              <w:t xml:space="preserve">Approval confirmed by </w:t>
            </w:r>
            <w:proofErr w:type="spellStart"/>
            <w:r>
              <w:rPr>
                <w:rFonts w:ascii="Rockwell" w:hAnsi="Rockwell" w:cs="Rockwell"/>
                <w:i/>
                <w:iCs/>
                <w:color w:val="000000"/>
                <w:sz w:val="20"/>
                <w:szCs w:val="20"/>
              </w:rPr>
              <w:t>Headteacher</w:t>
            </w:r>
            <w:proofErr w:type="spellEnd"/>
            <w:r w:rsidRPr="00AA74F8">
              <w:rPr>
                <w:rFonts w:ascii="Rockwell" w:hAnsi="Rockwell" w:cs="Rockwell"/>
                <w:i/>
                <w:iCs/>
                <w:color w:val="000000"/>
                <w:sz w:val="20"/>
                <w:szCs w:val="20"/>
              </w:rPr>
              <w:t xml:space="preserve">; AAO approval for both arrangements not required </w:t>
            </w:r>
          </w:p>
          <w:p w:rsidR="000527A5" w:rsidRPr="00AA74F8" w:rsidRDefault="000527A5" w:rsidP="00B67807">
            <w:pPr>
              <w:autoSpaceDE w:val="0"/>
              <w:autoSpaceDN w:val="0"/>
              <w:adjustRightInd w:val="0"/>
              <w:spacing w:before="120" w:after="120"/>
              <w:rPr>
                <w:rFonts w:ascii="Rockwell" w:hAnsi="Rockwell" w:cs="Rockwell"/>
                <w:color w:val="000000"/>
                <w:sz w:val="20"/>
                <w:szCs w:val="20"/>
              </w:rPr>
            </w:pPr>
            <w:r>
              <w:rPr>
                <w:rFonts w:ascii="Rockwell" w:hAnsi="Rockwell" w:cs="Rockwell"/>
                <w:i/>
                <w:iCs/>
                <w:color w:val="000000"/>
                <w:sz w:val="20"/>
                <w:szCs w:val="20"/>
              </w:rPr>
              <w:t>Assistant</w:t>
            </w:r>
            <w:r w:rsidRPr="00AA74F8">
              <w:rPr>
                <w:rFonts w:ascii="Rockwell" w:hAnsi="Rockwell" w:cs="Rockwell"/>
                <w:i/>
                <w:iCs/>
                <w:color w:val="000000"/>
                <w:sz w:val="20"/>
                <w:szCs w:val="20"/>
              </w:rPr>
              <w:t xml:space="preserve"> head discussion with candidate to confirm the arrangements should be put in place </w:t>
            </w:r>
          </w:p>
          <w:p w:rsidR="000527A5" w:rsidRPr="00AA74F8" w:rsidRDefault="00C104F3" w:rsidP="00B67807">
            <w:pPr>
              <w:autoSpaceDE w:val="0"/>
              <w:autoSpaceDN w:val="0"/>
              <w:adjustRightInd w:val="0"/>
              <w:spacing w:before="120" w:after="120"/>
              <w:rPr>
                <w:rFonts w:ascii="Rockwell" w:hAnsi="Rockwell" w:cs="Rockwell"/>
                <w:color w:val="000000"/>
                <w:sz w:val="20"/>
                <w:szCs w:val="20"/>
              </w:rPr>
            </w:pPr>
            <w:r w:rsidRPr="003C3291">
              <w:rPr>
                <w:rFonts w:ascii="Rockwell" w:hAnsi="Rockwell" w:cs="Rockwell"/>
                <w:i/>
                <w:iCs/>
                <w:color w:val="000000"/>
                <w:sz w:val="20"/>
                <w:szCs w:val="20"/>
              </w:rPr>
              <w:t xml:space="preserve">Exam Officer </w:t>
            </w:r>
            <w:r w:rsidR="000527A5" w:rsidRPr="00AA74F8">
              <w:rPr>
                <w:rFonts w:ascii="Rockwell" w:hAnsi="Rockwell" w:cs="Rockwell"/>
                <w:i/>
                <w:iCs/>
                <w:color w:val="000000"/>
                <w:sz w:val="20"/>
                <w:szCs w:val="20"/>
              </w:rPr>
              <w:t xml:space="preserve"> submits appropriate ‘Alternative site for the conduct of exams form’ </w:t>
            </w:r>
          </w:p>
          <w:p w:rsidR="000527A5" w:rsidRPr="00AA74F8" w:rsidRDefault="00C104F3" w:rsidP="00B67807">
            <w:pPr>
              <w:autoSpaceDE w:val="0"/>
              <w:autoSpaceDN w:val="0"/>
              <w:adjustRightInd w:val="0"/>
              <w:spacing w:before="120" w:after="120"/>
              <w:rPr>
                <w:rFonts w:ascii="Rockwell" w:hAnsi="Rockwell" w:cs="Rockwell"/>
                <w:color w:val="000000"/>
                <w:sz w:val="20"/>
                <w:szCs w:val="20"/>
              </w:rPr>
            </w:pPr>
            <w:r w:rsidRPr="003C3291">
              <w:rPr>
                <w:rFonts w:ascii="Rockwell" w:hAnsi="Rockwell" w:cs="Rockwell"/>
                <w:i/>
                <w:iCs/>
                <w:color w:val="000000"/>
                <w:sz w:val="20"/>
                <w:szCs w:val="20"/>
              </w:rPr>
              <w:t xml:space="preserve">Exam Officer </w:t>
            </w:r>
            <w:r w:rsidR="000527A5" w:rsidRPr="00AA74F8">
              <w:rPr>
                <w:rFonts w:ascii="Rockwell" w:hAnsi="Rockwell" w:cs="Rockwell"/>
                <w:i/>
                <w:iCs/>
                <w:color w:val="000000"/>
                <w:sz w:val="20"/>
                <w:szCs w:val="20"/>
              </w:rPr>
              <w:t xml:space="preserve"> provides candidate with exam timetable and JCQ information for candidates </w:t>
            </w:r>
          </w:p>
          <w:p w:rsidR="000527A5" w:rsidRPr="00AA74F8" w:rsidRDefault="000527A5" w:rsidP="00B67807">
            <w:pPr>
              <w:autoSpaceDE w:val="0"/>
              <w:autoSpaceDN w:val="0"/>
              <w:adjustRightInd w:val="0"/>
              <w:spacing w:before="120" w:after="120"/>
              <w:rPr>
                <w:rFonts w:ascii="Rockwell" w:hAnsi="Rockwell" w:cs="Rockwell"/>
                <w:color w:val="000000"/>
                <w:sz w:val="20"/>
                <w:szCs w:val="20"/>
              </w:rPr>
            </w:pPr>
            <w:r w:rsidRPr="003C3291">
              <w:rPr>
                <w:rFonts w:ascii="Rockwell" w:hAnsi="Rockwell" w:cs="Rockwell"/>
                <w:i/>
                <w:iCs/>
                <w:color w:val="000000"/>
                <w:sz w:val="20"/>
                <w:szCs w:val="20"/>
              </w:rPr>
              <w:t xml:space="preserve">Exam Officer </w:t>
            </w:r>
            <w:r w:rsidRPr="00AA74F8">
              <w:rPr>
                <w:rFonts w:ascii="Rockwell" w:hAnsi="Rockwell" w:cs="Rockwell"/>
                <w:i/>
                <w:iCs/>
                <w:color w:val="000000"/>
                <w:sz w:val="20"/>
                <w:szCs w:val="20"/>
              </w:rPr>
              <w:t xml:space="preserve">confirms with candidate the information is understood </w:t>
            </w:r>
          </w:p>
          <w:p w:rsidR="000527A5" w:rsidRPr="00AA74F8" w:rsidRDefault="000527A5" w:rsidP="00B67807">
            <w:pPr>
              <w:autoSpaceDE w:val="0"/>
              <w:autoSpaceDN w:val="0"/>
              <w:adjustRightInd w:val="0"/>
              <w:spacing w:before="120" w:after="120"/>
              <w:rPr>
                <w:rFonts w:ascii="Rockwell" w:hAnsi="Rockwell" w:cs="Rockwell"/>
                <w:color w:val="000000"/>
                <w:sz w:val="20"/>
                <w:szCs w:val="20"/>
              </w:rPr>
            </w:pPr>
            <w:r w:rsidRPr="003C3291">
              <w:rPr>
                <w:rFonts w:ascii="Rockwell" w:hAnsi="Rockwell" w:cs="Rockwell"/>
                <w:i/>
                <w:iCs/>
                <w:color w:val="000000"/>
                <w:sz w:val="20"/>
                <w:szCs w:val="20"/>
              </w:rPr>
              <w:t xml:space="preserve">Exam Officer </w:t>
            </w:r>
            <w:r w:rsidRPr="00AA74F8">
              <w:rPr>
                <w:rFonts w:ascii="Rockwell" w:hAnsi="Rockwell" w:cs="Rockwell"/>
                <w:i/>
                <w:iCs/>
                <w:color w:val="000000"/>
                <w:sz w:val="20"/>
                <w:szCs w:val="20"/>
              </w:rPr>
              <w:t xml:space="preserve">agrees with candidate that prior to each exam will call to confirm fitness to take exam </w:t>
            </w:r>
          </w:p>
          <w:p w:rsidR="000527A5" w:rsidRPr="00AA74F8" w:rsidRDefault="00C104F3" w:rsidP="00B67807">
            <w:pPr>
              <w:autoSpaceDE w:val="0"/>
              <w:autoSpaceDN w:val="0"/>
              <w:adjustRightInd w:val="0"/>
              <w:spacing w:before="120" w:after="120"/>
              <w:rPr>
                <w:rFonts w:ascii="Rockwell" w:hAnsi="Rockwell" w:cs="Rockwell"/>
                <w:color w:val="000000"/>
                <w:sz w:val="20"/>
                <w:szCs w:val="20"/>
              </w:rPr>
            </w:pPr>
            <w:r w:rsidRPr="003C3291">
              <w:rPr>
                <w:rFonts w:ascii="Rockwell" w:hAnsi="Rockwell" w:cs="Rockwell"/>
                <w:i/>
                <w:iCs/>
                <w:color w:val="000000"/>
                <w:sz w:val="20"/>
                <w:szCs w:val="20"/>
              </w:rPr>
              <w:t xml:space="preserve">Exam Officer </w:t>
            </w:r>
            <w:r w:rsidR="000527A5" w:rsidRPr="00AA74F8">
              <w:rPr>
                <w:rFonts w:ascii="Rockwell" w:hAnsi="Rockwell" w:cs="Rockwell"/>
                <w:i/>
                <w:iCs/>
                <w:color w:val="000000"/>
                <w:sz w:val="20"/>
                <w:szCs w:val="20"/>
              </w:rPr>
              <w:t xml:space="preserve"> allocates invigilator(s) to candidate’s timetable; confirms time of collection of exam papers and materials </w:t>
            </w:r>
          </w:p>
          <w:p w:rsidR="000527A5" w:rsidRPr="00AA74F8" w:rsidRDefault="000527A5" w:rsidP="00B67807">
            <w:pPr>
              <w:autoSpaceDE w:val="0"/>
              <w:autoSpaceDN w:val="0"/>
              <w:adjustRightInd w:val="0"/>
              <w:spacing w:before="120" w:after="120"/>
              <w:rPr>
                <w:rFonts w:ascii="Rockwell" w:hAnsi="Rockwell" w:cs="Rockwell"/>
                <w:color w:val="000000"/>
                <w:sz w:val="20"/>
                <w:szCs w:val="20"/>
              </w:rPr>
            </w:pPr>
            <w:r w:rsidRPr="00AA74F8">
              <w:rPr>
                <w:rFonts w:ascii="Rockwell" w:hAnsi="Rockwell" w:cs="Rockwell"/>
                <w:i/>
                <w:iCs/>
                <w:color w:val="000000"/>
                <w:sz w:val="20"/>
                <w:szCs w:val="20"/>
              </w:rPr>
              <w:t xml:space="preserve">Invigilator monitors candidate’s condition for each exam and records any issues on incident log </w:t>
            </w:r>
          </w:p>
          <w:p w:rsidR="000527A5" w:rsidRPr="00AA74F8" w:rsidRDefault="000527A5" w:rsidP="00B67807">
            <w:pPr>
              <w:autoSpaceDE w:val="0"/>
              <w:autoSpaceDN w:val="0"/>
              <w:adjustRightInd w:val="0"/>
              <w:spacing w:before="120" w:after="120"/>
              <w:rPr>
                <w:rFonts w:ascii="Rockwell" w:hAnsi="Rockwell" w:cs="Rockwell"/>
                <w:color w:val="000000"/>
                <w:sz w:val="20"/>
                <w:szCs w:val="20"/>
              </w:rPr>
            </w:pPr>
            <w:r w:rsidRPr="00AA74F8">
              <w:rPr>
                <w:rFonts w:ascii="Rockwell" w:hAnsi="Rockwell" w:cs="Rockwell"/>
                <w:i/>
                <w:iCs/>
                <w:color w:val="000000"/>
                <w:sz w:val="20"/>
                <w:szCs w:val="20"/>
              </w:rPr>
              <w:t xml:space="preserve">Invigilator records rest breaks (time and duration) on incident log and confirms set time given for exam </w:t>
            </w:r>
          </w:p>
          <w:p w:rsidR="000527A5" w:rsidRPr="00AA74F8" w:rsidRDefault="000527A5" w:rsidP="00B67807">
            <w:pPr>
              <w:autoSpaceDE w:val="0"/>
              <w:autoSpaceDN w:val="0"/>
              <w:adjustRightInd w:val="0"/>
              <w:spacing w:before="120" w:after="120"/>
              <w:rPr>
                <w:rFonts w:ascii="Rockwell" w:hAnsi="Rockwell" w:cs="Rockwell"/>
                <w:color w:val="000000"/>
                <w:sz w:val="20"/>
                <w:szCs w:val="20"/>
              </w:rPr>
            </w:pPr>
            <w:r w:rsidRPr="00AA74F8">
              <w:rPr>
                <w:rFonts w:ascii="Rockwell" w:hAnsi="Rockwell" w:cs="Rockwell"/>
                <w:i/>
                <w:iCs/>
                <w:color w:val="000000"/>
                <w:sz w:val="20"/>
                <w:szCs w:val="20"/>
              </w:rPr>
              <w:t xml:space="preserve">Invigilator briefs </w:t>
            </w:r>
            <w:r w:rsidR="00C104F3" w:rsidRPr="003C3291">
              <w:rPr>
                <w:rFonts w:ascii="Rockwell" w:hAnsi="Rockwell" w:cs="Rockwell"/>
                <w:i/>
                <w:iCs/>
                <w:color w:val="000000"/>
                <w:sz w:val="20"/>
                <w:szCs w:val="20"/>
              </w:rPr>
              <w:t xml:space="preserve"> </w:t>
            </w:r>
            <w:r w:rsidR="00C104F3" w:rsidRPr="003C3291">
              <w:rPr>
                <w:rFonts w:ascii="Rockwell" w:hAnsi="Rockwell" w:cs="Rockwell"/>
                <w:i/>
                <w:iCs/>
                <w:color w:val="000000"/>
                <w:sz w:val="20"/>
                <w:szCs w:val="20"/>
              </w:rPr>
              <w:t xml:space="preserve">Exam Officer </w:t>
            </w:r>
            <w:r w:rsidRPr="00AA74F8">
              <w:rPr>
                <w:rFonts w:ascii="Rockwell" w:hAnsi="Rockwell" w:cs="Rockwell"/>
                <w:i/>
                <w:iCs/>
                <w:color w:val="000000"/>
                <w:sz w:val="20"/>
                <w:szCs w:val="20"/>
              </w:rPr>
              <w:t xml:space="preserve"> after each exam on how candidate’s performance in exam may have been affected by his/her condition </w:t>
            </w:r>
          </w:p>
          <w:p w:rsidR="000527A5" w:rsidRPr="00AA74F8" w:rsidRDefault="00C104F3" w:rsidP="00B67807">
            <w:pPr>
              <w:autoSpaceDE w:val="0"/>
              <w:autoSpaceDN w:val="0"/>
              <w:adjustRightInd w:val="0"/>
              <w:spacing w:before="120" w:after="120"/>
              <w:rPr>
                <w:rFonts w:ascii="Rockwell" w:hAnsi="Rockwell" w:cs="Rockwell"/>
                <w:color w:val="000000"/>
                <w:sz w:val="20"/>
                <w:szCs w:val="20"/>
              </w:rPr>
            </w:pPr>
            <w:r w:rsidRPr="003C3291">
              <w:rPr>
                <w:rFonts w:ascii="Rockwell" w:hAnsi="Rockwell" w:cs="Rockwell"/>
                <w:i/>
                <w:iCs/>
                <w:color w:val="000000"/>
                <w:sz w:val="20"/>
                <w:szCs w:val="20"/>
              </w:rPr>
              <w:t xml:space="preserve">Exam Officer </w:t>
            </w:r>
            <w:r w:rsidR="000527A5" w:rsidRPr="00AA74F8">
              <w:rPr>
                <w:rFonts w:ascii="Rockwell" w:hAnsi="Rockwell" w:cs="Rockwell"/>
                <w:i/>
                <w:iCs/>
                <w:color w:val="000000"/>
                <w:sz w:val="20"/>
                <w:szCs w:val="20"/>
              </w:rPr>
              <w:t xml:space="preserve"> discusses with pastoral head if candidate is eligible for special consideration (candidate present but disadvantaged) </w:t>
            </w:r>
          </w:p>
          <w:p w:rsidR="000527A5" w:rsidRPr="00AA74F8" w:rsidRDefault="00C104F3" w:rsidP="00B67807">
            <w:pPr>
              <w:autoSpaceDE w:val="0"/>
              <w:autoSpaceDN w:val="0"/>
              <w:adjustRightInd w:val="0"/>
              <w:spacing w:before="120" w:after="120"/>
              <w:rPr>
                <w:rFonts w:ascii="Rockwell" w:hAnsi="Rockwell" w:cs="Rockwell"/>
                <w:color w:val="000000"/>
                <w:sz w:val="20"/>
                <w:szCs w:val="20"/>
              </w:rPr>
            </w:pPr>
            <w:r w:rsidRPr="003C3291">
              <w:rPr>
                <w:rFonts w:ascii="Rockwell" w:hAnsi="Rockwell" w:cs="Rockwell"/>
                <w:i/>
                <w:iCs/>
                <w:color w:val="000000"/>
                <w:sz w:val="20"/>
                <w:szCs w:val="20"/>
              </w:rPr>
              <w:t xml:space="preserve">Exam Officer </w:t>
            </w:r>
            <w:bookmarkStart w:id="0" w:name="_GoBack"/>
            <w:bookmarkEnd w:id="0"/>
            <w:r w:rsidR="000527A5" w:rsidRPr="00AA74F8">
              <w:rPr>
                <w:rFonts w:ascii="Rockwell" w:hAnsi="Rockwell" w:cs="Rockwell"/>
                <w:i/>
                <w:iCs/>
                <w:color w:val="000000"/>
                <w:sz w:val="20"/>
                <w:szCs w:val="20"/>
              </w:rPr>
              <w:t xml:space="preserve"> processes request(s) for special consideration where applicable; incident log(s) provides supporting evidence </w:t>
            </w:r>
          </w:p>
          <w:p w:rsidR="000527A5" w:rsidRPr="00AA74F8" w:rsidRDefault="000527A5" w:rsidP="00B67807">
            <w:pPr>
              <w:autoSpaceDE w:val="0"/>
              <w:autoSpaceDN w:val="0"/>
              <w:adjustRightInd w:val="0"/>
              <w:spacing w:before="120" w:after="120"/>
              <w:rPr>
                <w:rFonts w:ascii="Rockwell" w:hAnsi="Rockwell" w:cs="Rockwell"/>
                <w:color w:val="000000"/>
                <w:sz w:val="20"/>
                <w:szCs w:val="20"/>
              </w:rPr>
            </w:pPr>
            <w:r w:rsidRPr="003C3291">
              <w:rPr>
                <w:rFonts w:ascii="Rockwell" w:hAnsi="Rockwell" w:cs="Rockwell"/>
                <w:i/>
                <w:iCs/>
                <w:color w:val="000000"/>
                <w:sz w:val="20"/>
                <w:szCs w:val="20"/>
              </w:rPr>
              <w:lastRenderedPageBreak/>
              <w:t xml:space="preserve">Exam Officer </w:t>
            </w:r>
            <w:r w:rsidRPr="00AA74F8">
              <w:rPr>
                <w:rFonts w:ascii="Rockwell" w:hAnsi="Rockwell" w:cs="Rockwell"/>
                <w:i/>
                <w:iCs/>
                <w:color w:val="000000"/>
                <w:sz w:val="20"/>
                <w:szCs w:val="20"/>
              </w:rPr>
              <w:t xml:space="preserve">informs candidate that special consideration has been requested </w:t>
            </w:r>
          </w:p>
        </w:tc>
      </w:tr>
      <w:tr w:rsidR="000527A5" w:rsidTr="00B67807">
        <w:tc>
          <w:tcPr>
            <w:tcW w:w="2426" w:type="dxa"/>
          </w:tcPr>
          <w:p w:rsidR="000527A5" w:rsidRDefault="000527A5" w:rsidP="00B67807"/>
        </w:tc>
        <w:tc>
          <w:tcPr>
            <w:tcW w:w="2004" w:type="dxa"/>
          </w:tcPr>
          <w:p w:rsidR="000527A5" w:rsidRDefault="000527A5" w:rsidP="00B67807"/>
        </w:tc>
        <w:tc>
          <w:tcPr>
            <w:tcW w:w="5146" w:type="dxa"/>
          </w:tcPr>
          <w:p w:rsidR="000527A5" w:rsidRDefault="000527A5" w:rsidP="00B67807"/>
        </w:tc>
      </w:tr>
      <w:tr w:rsidR="000527A5" w:rsidTr="00B67807">
        <w:trPr>
          <w:trHeight w:val="1532"/>
        </w:trPr>
        <w:tc>
          <w:tcPr>
            <w:tcW w:w="0" w:type="auto"/>
          </w:tcPr>
          <w:p w:rsidR="000527A5" w:rsidRDefault="000527A5" w:rsidP="00B67807">
            <w:pPr>
              <w:pStyle w:val="Default"/>
              <w:spacing w:before="120" w:after="120"/>
              <w:rPr>
                <w:sz w:val="20"/>
                <w:szCs w:val="20"/>
              </w:rPr>
            </w:pPr>
            <w:r>
              <w:rPr>
                <w:sz w:val="20"/>
                <w:szCs w:val="20"/>
              </w:rPr>
              <w:t xml:space="preserve">Persistent and significant difficulties in accessing written text </w:t>
            </w:r>
          </w:p>
        </w:tc>
        <w:tc>
          <w:tcPr>
            <w:tcW w:w="0" w:type="auto"/>
          </w:tcPr>
          <w:p w:rsidR="000527A5" w:rsidRDefault="000527A5" w:rsidP="00B67807">
            <w:pPr>
              <w:pStyle w:val="Default"/>
              <w:spacing w:before="120" w:after="120"/>
              <w:rPr>
                <w:sz w:val="20"/>
                <w:szCs w:val="20"/>
              </w:rPr>
            </w:pPr>
            <w:r>
              <w:rPr>
                <w:sz w:val="20"/>
                <w:szCs w:val="20"/>
              </w:rPr>
              <w:t xml:space="preserve">Reader/computer reader </w:t>
            </w:r>
          </w:p>
          <w:p w:rsidR="000527A5" w:rsidRDefault="000527A5" w:rsidP="00B67807">
            <w:pPr>
              <w:pStyle w:val="Default"/>
              <w:spacing w:before="120" w:after="120"/>
              <w:rPr>
                <w:sz w:val="20"/>
                <w:szCs w:val="20"/>
              </w:rPr>
            </w:pPr>
            <w:r>
              <w:rPr>
                <w:sz w:val="20"/>
                <w:szCs w:val="20"/>
              </w:rPr>
              <w:t xml:space="preserve">25% Extra time </w:t>
            </w:r>
          </w:p>
        </w:tc>
        <w:tc>
          <w:tcPr>
            <w:tcW w:w="0" w:type="auto"/>
          </w:tcPr>
          <w:p w:rsidR="000527A5" w:rsidRDefault="000527A5" w:rsidP="00B67807">
            <w:pPr>
              <w:pStyle w:val="Default"/>
              <w:spacing w:before="120" w:after="120"/>
              <w:rPr>
                <w:sz w:val="20"/>
                <w:szCs w:val="20"/>
              </w:rPr>
            </w:pPr>
            <w:r>
              <w:rPr>
                <w:i/>
                <w:iCs/>
                <w:sz w:val="20"/>
                <w:szCs w:val="20"/>
              </w:rPr>
              <w:t xml:space="preserve">Confirms candidate is disabled within the meaning of the Equality Act 2010 </w:t>
            </w:r>
          </w:p>
          <w:p w:rsidR="000527A5" w:rsidRDefault="000527A5" w:rsidP="00B67807">
            <w:pPr>
              <w:pStyle w:val="Default"/>
              <w:spacing w:before="120" w:after="120"/>
              <w:rPr>
                <w:sz w:val="20"/>
                <w:szCs w:val="20"/>
              </w:rPr>
            </w:pPr>
            <w:r>
              <w:rPr>
                <w:i/>
                <w:iCs/>
                <w:sz w:val="20"/>
                <w:szCs w:val="20"/>
              </w:rPr>
              <w:t xml:space="preserve">Print out of all access arrangements kept on file with body of supporting evidence and signed data protection notice </w:t>
            </w:r>
          </w:p>
          <w:p w:rsidR="000527A5" w:rsidRDefault="000527A5" w:rsidP="00B67807">
            <w:pPr>
              <w:pStyle w:val="Default"/>
              <w:spacing w:before="120" w:after="120"/>
              <w:rPr>
                <w:sz w:val="20"/>
                <w:szCs w:val="20"/>
              </w:rPr>
            </w:pPr>
            <w:r>
              <w:rPr>
                <w:i/>
                <w:iCs/>
                <w:sz w:val="20"/>
                <w:szCs w:val="20"/>
              </w:rPr>
              <w:t xml:space="preserve">Papers checked for those testing reading </w:t>
            </w:r>
          </w:p>
          <w:p w:rsidR="000527A5" w:rsidRDefault="000527A5" w:rsidP="00B67807">
            <w:pPr>
              <w:pStyle w:val="Default"/>
              <w:spacing w:before="120" w:after="120"/>
              <w:rPr>
                <w:sz w:val="20"/>
                <w:szCs w:val="20"/>
              </w:rPr>
            </w:pPr>
            <w:r>
              <w:rPr>
                <w:i/>
                <w:iCs/>
                <w:sz w:val="20"/>
                <w:szCs w:val="20"/>
              </w:rPr>
              <w:t xml:space="preserve">Computer reader sourced for use in papers (or sections of papers) testing reading OR up to 50% extra time awarded where human reader is normal way of working within the </w:t>
            </w:r>
            <w:proofErr w:type="spellStart"/>
            <w:r>
              <w:rPr>
                <w:i/>
                <w:iCs/>
                <w:sz w:val="20"/>
                <w:szCs w:val="20"/>
              </w:rPr>
              <w:t>centre</w:t>
            </w:r>
            <w:proofErr w:type="spellEnd"/>
            <w:r>
              <w:rPr>
                <w:i/>
                <w:iCs/>
                <w:sz w:val="20"/>
                <w:szCs w:val="20"/>
              </w:rPr>
              <w:t xml:space="preserve">. </w:t>
            </w:r>
          </w:p>
          <w:p w:rsidR="000527A5" w:rsidRDefault="000527A5" w:rsidP="00B67807">
            <w:pPr>
              <w:pStyle w:val="Default"/>
              <w:spacing w:before="120" w:after="120"/>
              <w:rPr>
                <w:sz w:val="20"/>
                <w:szCs w:val="20"/>
              </w:rPr>
            </w:pPr>
            <w:r>
              <w:rPr>
                <w:i/>
                <w:iCs/>
                <w:sz w:val="20"/>
                <w:szCs w:val="20"/>
              </w:rPr>
              <w:t xml:space="preserve">Reader/Computer reader provided in line with normal way of working. </w:t>
            </w:r>
          </w:p>
        </w:tc>
      </w:tr>
      <w:tr w:rsidR="000527A5" w:rsidTr="00B67807">
        <w:trPr>
          <w:trHeight w:val="825"/>
        </w:trPr>
        <w:tc>
          <w:tcPr>
            <w:tcW w:w="0" w:type="auto"/>
          </w:tcPr>
          <w:p w:rsidR="000527A5" w:rsidRDefault="000527A5" w:rsidP="00B67807">
            <w:pPr>
              <w:pStyle w:val="Default"/>
              <w:spacing w:before="120" w:after="120"/>
              <w:rPr>
                <w:sz w:val="20"/>
                <w:szCs w:val="20"/>
              </w:rPr>
            </w:pPr>
            <w:r>
              <w:rPr>
                <w:sz w:val="20"/>
                <w:szCs w:val="20"/>
              </w:rPr>
              <w:t xml:space="preserve">Significant difficulty in concentrating </w:t>
            </w:r>
          </w:p>
        </w:tc>
        <w:tc>
          <w:tcPr>
            <w:tcW w:w="0" w:type="auto"/>
          </w:tcPr>
          <w:p w:rsidR="000527A5" w:rsidRDefault="000527A5" w:rsidP="00B67807">
            <w:pPr>
              <w:pStyle w:val="Default"/>
              <w:spacing w:before="120" w:after="120"/>
              <w:rPr>
                <w:sz w:val="20"/>
                <w:szCs w:val="20"/>
              </w:rPr>
            </w:pPr>
            <w:r>
              <w:rPr>
                <w:sz w:val="20"/>
                <w:szCs w:val="20"/>
              </w:rPr>
              <w:t xml:space="preserve">Prompter </w:t>
            </w:r>
          </w:p>
        </w:tc>
        <w:tc>
          <w:tcPr>
            <w:tcW w:w="0" w:type="auto"/>
          </w:tcPr>
          <w:p w:rsidR="000527A5" w:rsidRDefault="000527A5" w:rsidP="00B67807">
            <w:pPr>
              <w:pStyle w:val="Default"/>
              <w:spacing w:before="120" w:after="120"/>
              <w:rPr>
                <w:sz w:val="20"/>
                <w:szCs w:val="20"/>
              </w:rPr>
            </w:pPr>
            <w:r>
              <w:rPr>
                <w:i/>
                <w:iCs/>
                <w:sz w:val="20"/>
                <w:szCs w:val="20"/>
              </w:rPr>
              <w:t xml:space="preserve">Gathers evidence to support substantial and long term adverse impairment </w:t>
            </w:r>
          </w:p>
          <w:p w:rsidR="000527A5" w:rsidRDefault="000527A5" w:rsidP="00B67807">
            <w:pPr>
              <w:pStyle w:val="Default"/>
              <w:spacing w:before="120" w:after="120"/>
              <w:rPr>
                <w:sz w:val="20"/>
                <w:szCs w:val="20"/>
              </w:rPr>
            </w:pPr>
            <w:r>
              <w:rPr>
                <w:i/>
                <w:iCs/>
                <w:sz w:val="20"/>
                <w:szCs w:val="20"/>
              </w:rPr>
              <w:t xml:space="preserve">Confirms with candidate how and when they will be prompted </w:t>
            </w:r>
          </w:p>
          <w:p w:rsidR="000527A5" w:rsidRDefault="000527A5" w:rsidP="00B67807">
            <w:pPr>
              <w:pStyle w:val="Default"/>
              <w:spacing w:before="120" w:after="120"/>
              <w:rPr>
                <w:sz w:val="20"/>
                <w:szCs w:val="20"/>
              </w:rPr>
            </w:pPr>
            <w:r>
              <w:rPr>
                <w:i/>
                <w:iCs/>
                <w:sz w:val="20"/>
                <w:szCs w:val="20"/>
              </w:rPr>
              <w:t xml:space="preserve">Briefs invigilator to monitor candidate and the method of prompting (call out his name to bring his attention back to the paper - confirms requirement for separate room) </w:t>
            </w:r>
          </w:p>
        </w:tc>
      </w:tr>
      <w:tr w:rsidR="000527A5" w:rsidTr="00B67807">
        <w:trPr>
          <w:trHeight w:val="1063"/>
        </w:trPr>
        <w:tc>
          <w:tcPr>
            <w:tcW w:w="0" w:type="auto"/>
          </w:tcPr>
          <w:p w:rsidR="000527A5" w:rsidRDefault="000527A5" w:rsidP="00B67807">
            <w:pPr>
              <w:pStyle w:val="Default"/>
              <w:spacing w:before="120" w:after="120"/>
              <w:rPr>
                <w:sz w:val="20"/>
                <w:szCs w:val="20"/>
              </w:rPr>
            </w:pPr>
            <w:r>
              <w:rPr>
                <w:sz w:val="20"/>
                <w:szCs w:val="20"/>
              </w:rPr>
              <w:t xml:space="preserve">A wheelchair user </w:t>
            </w:r>
          </w:p>
        </w:tc>
        <w:tc>
          <w:tcPr>
            <w:tcW w:w="0" w:type="auto"/>
          </w:tcPr>
          <w:p w:rsidR="000527A5" w:rsidRDefault="000527A5" w:rsidP="00B67807">
            <w:pPr>
              <w:pStyle w:val="Default"/>
              <w:spacing w:before="120" w:after="120"/>
              <w:rPr>
                <w:sz w:val="20"/>
                <w:szCs w:val="20"/>
              </w:rPr>
            </w:pPr>
            <w:r>
              <w:rPr>
                <w:sz w:val="20"/>
                <w:szCs w:val="20"/>
              </w:rPr>
              <w:t xml:space="preserve">Desk </w:t>
            </w:r>
          </w:p>
          <w:p w:rsidR="000527A5" w:rsidRDefault="000527A5" w:rsidP="00B67807">
            <w:pPr>
              <w:pStyle w:val="Default"/>
              <w:spacing w:before="120" w:after="120"/>
              <w:rPr>
                <w:sz w:val="20"/>
                <w:szCs w:val="20"/>
              </w:rPr>
            </w:pPr>
            <w:r>
              <w:rPr>
                <w:sz w:val="20"/>
                <w:szCs w:val="20"/>
              </w:rPr>
              <w:t xml:space="preserve">Rooms </w:t>
            </w:r>
          </w:p>
          <w:p w:rsidR="000527A5" w:rsidRDefault="000527A5" w:rsidP="00B67807">
            <w:pPr>
              <w:pStyle w:val="Default"/>
              <w:spacing w:before="120" w:after="120"/>
              <w:rPr>
                <w:sz w:val="20"/>
                <w:szCs w:val="20"/>
              </w:rPr>
            </w:pPr>
            <w:r>
              <w:rPr>
                <w:sz w:val="20"/>
                <w:szCs w:val="20"/>
              </w:rPr>
              <w:t xml:space="preserve">Facilities </w:t>
            </w:r>
          </w:p>
          <w:p w:rsidR="000527A5" w:rsidRDefault="000527A5" w:rsidP="00B67807">
            <w:pPr>
              <w:pStyle w:val="Default"/>
              <w:spacing w:before="120" w:after="120"/>
              <w:rPr>
                <w:sz w:val="20"/>
                <w:szCs w:val="20"/>
              </w:rPr>
            </w:pPr>
            <w:r>
              <w:rPr>
                <w:sz w:val="20"/>
                <w:szCs w:val="20"/>
              </w:rPr>
              <w:t xml:space="preserve">Seating arrangements </w:t>
            </w:r>
          </w:p>
        </w:tc>
        <w:tc>
          <w:tcPr>
            <w:tcW w:w="0" w:type="auto"/>
          </w:tcPr>
          <w:p w:rsidR="000527A5" w:rsidRDefault="000527A5" w:rsidP="00B67807">
            <w:pPr>
              <w:pStyle w:val="Default"/>
              <w:spacing w:before="120" w:after="120"/>
              <w:rPr>
                <w:sz w:val="20"/>
                <w:szCs w:val="20"/>
              </w:rPr>
            </w:pPr>
            <w:r>
              <w:rPr>
                <w:i/>
                <w:iCs/>
                <w:sz w:val="20"/>
                <w:szCs w:val="20"/>
              </w:rPr>
              <w:t xml:space="preserve">Provides height adjustable desk in exam room </w:t>
            </w:r>
          </w:p>
          <w:p w:rsidR="000527A5" w:rsidRDefault="000527A5" w:rsidP="00B67807">
            <w:pPr>
              <w:pStyle w:val="Default"/>
              <w:spacing w:before="120" w:after="120"/>
              <w:rPr>
                <w:sz w:val="20"/>
                <w:szCs w:val="20"/>
              </w:rPr>
            </w:pPr>
            <w:r>
              <w:rPr>
                <w:i/>
                <w:iCs/>
                <w:sz w:val="20"/>
                <w:szCs w:val="20"/>
              </w:rPr>
              <w:t xml:space="preserve">Allocates exam room on ground floor near adapted bathroom facilities </w:t>
            </w:r>
          </w:p>
          <w:p w:rsidR="000527A5" w:rsidRDefault="000527A5" w:rsidP="00B67807">
            <w:pPr>
              <w:pStyle w:val="Default"/>
              <w:spacing w:before="120" w:after="120"/>
              <w:rPr>
                <w:sz w:val="20"/>
                <w:szCs w:val="20"/>
              </w:rPr>
            </w:pPr>
            <w:r>
              <w:rPr>
                <w:i/>
                <w:iCs/>
                <w:sz w:val="20"/>
                <w:szCs w:val="20"/>
              </w:rPr>
              <w:t xml:space="preserve">Spaces desks to allow wheelchair access </w:t>
            </w:r>
          </w:p>
          <w:p w:rsidR="000527A5" w:rsidRDefault="000527A5" w:rsidP="00B67807">
            <w:pPr>
              <w:pStyle w:val="Default"/>
              <w:spacing w:before="120" w:after="120"/>
              <w:rPr>
                <w:sz w:val="20"/>
                <w:szCs w:val="20"/>
              </w:rPr>
            </w:pPr>
            <w:r>
              <w:rPr>
                <w:i/>
                <w:iCs/>
                <w:sz w:val="20"/>
                <w:szCs w:val="20"/>
              </w:rPr>
              <w:t xml:space="preserve">Seats candidate near exam room door </w:t>
            </w:r>
          </w:p>
          <w:p w:rsidR="000527A5" w:rsidRDefault="000527A5" w:rsidP="00B67807">
            <w:pPr>
              <w:pStyle w:val="Default"/>
              <w:spacing w:before="120" w:after="120"/>
              <w:rPr>
                <w:sz w:val="20"/>
                <w:szCs w:val="20"/>
              </w:rPr>
            </w:pPr>
            <w:r>
              <w:rPr>
                <w:i/>
                <w:iCs/>
                <w:sz w:val="20"/>
                <w:szCs w:val="20"/>
              </w:rPr>
              <w:t xml:space="preserve">Confirms arrangements in place to assist the candidate in case of emergency evacuation of the exam room </w:t>
            </w:r>
          </w:p>
        </w:tc>
      </w:tr>
    </w:tbl>
    <w:p w:rsidR="000527A5" w:rsidRDefault="000527A5" w:rsidP="000527A5">
      <w:pPr>
        <w:rPr>
          <w:rFonts w:ascii="Arial" w:hAnsi="Arial" w:cs="Arial"/>
        </w:rPr>
      </w:pPr>
    </w:p>
    <w:p w:rsidR="000527A5" w:rsidRDefault="000527A5" w:rsidP="000527A5">
      <w:pPr>
        <w:rPr>
          <w:rFonts w:ascii="Arial" w:hAnsi="Arial" w:cs="Arial"/>
        </w:rPr>
      </w:pPr>
    </w:p>
    <w:p w:rsidR="000527A5" w:rsidRPr="00407728" w:rsidRDefault="000527A5" w:rsidP="000527A5">
      <w:pPr>
        <w:rPr>
          <w:rFonts w:ascii="Arial" w:hAnsi="Arial" w:cs="Arial"/>
        </w:rPr>
      </w:pPr>
    </w:p>
    <w:p w:rsidR="00B54DCA" w:rsidRDefault="00B54DCA"/>
    <w:sectPr w:rsidR="00B54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346ED"/>
    <w:multiLevelType w:val="hybridMultilevel"/>
    <w:tmpl w:val="057E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327DA"/>
    <w:multiLevelType w:val="hybridMultilevel"/>
    <w:tmpl w:val="0A281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A5"/>
    <w:rsid w:val="000527A5"/>
    <w:rsid w:val="00B54DCA"/>
    <w:rsid w:val="00C10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130B"/>
  <w15:chartTrackingRefBased/>
  <w15:docId w15:val="{3F5A2A1C-BAE0-48C7-A008-61738BE5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7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27A5"/>
    <w:pPr>
      <w:autoSpaceDE w:val="0"/>
      <w:autoSpaceDN w:val="0"/>
      <w:adjustRightInd w:val="0"/>
      <w:spacing w:after="0" w:line="240" w:lineRule="auto"/>
    </w:pPr>
    <w:rPr>
      <w:rFonts w:ascii="Rockwell" w:hAnsi="Rockwell" w:cs="Rockwell"/>
      <w:color w:val="000000"/>
      <w:sz w:val="24"/>
      <w:szCs w:val="24"/>
      <w:lang w:val="en-US"/>
    </w:rPr>
  </w:style>
  <w:style w:type="paragraph" w:styleId="ListParagraph">
    <w:name w:val="List Paragraph"/>
    <w:basedOn w:val="Normal"/>
    <w:uiPriority w:val="34"/>
    <w:qFormat/>
    <w:rsid w:val="000527A5"/>
    <w:pPr>
      <w:ind w:left="720"/>
      <w:contextualSpacing/>
    </w:pPr>
  </w:style>
  <w:style w:type="table" w:styleId="TableGrid">
    <w:name w:val="Table Grid"/>
    <w:basedOn w:val="TableNormal"/>
    <w:uiPriority w:val="59"/>
    <w:rsid w:val="000527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dc:creator>
  <cp:keywords/>
  <dc:description/>
  <cp:lastModifiedBy>MF</cp:lastModifiedBy>
  <cp:revision>2</cp:revision>
  <dcterms:created xsi:type="dcterms:W3CDTF">2020-06-23T10:28:00Z</dcterms:created>
  <dcterms:modified xsi:type="dcterms:W3CDTF">2020-06-23T10:33:00Z</dcterms:modified>
</cp:coreProperties>
</file>